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ind w:left="720" w:hanging="360"/>
        <w:rPr>
          <w:u w:val="none"/>
        </w:rPr>
      </w:pPr>
      <w:r w:rsidDel="00000000" w:rsidR="00000000" w:rsidRPr="00000000">
        <w:rPr>
          <w:rtl w:val="0"/>
        </w:rPr>
        <w:t xml:space="preserve">Do I need to submit a Monthly Reimbursement Report if my outlet was not open for that month?</w:t>
      </w:r>
    </w:p>
    <w:p w:rsidR="00000000" w:rsidDel="00000000" w:rsidP="00000000" w:rsidRDefault="00000000" w:rsidRPr="00000000" w14:paraId="00000002">
      <w:pPr>
        <w:ind w:left="720" w:firstLine="0"/>
        <w:rPr/>
      </w:pPr>
      <w:r w:rsidDel="00000000" w:rsidR="00000000" w:rsidRPr="00000000">
        <w:rPr>
          <w:rtl w:val="0"/>
        </w:rPr>
      </w:r>
    </w:p>
    <w:p w:rsidR="00000000" w:rsidDel="00000000" w:rsidP="00000000" w:rsidRDefault="00000000" w:rsidRPr="00000000" w14:paraId="00000003">
      <w:pPr>
        <w:ind w:left="720" w:firstLine="0"/>
        <w:rPr/>
      </w:pPr>
      <w:r w:rsidDel="00000000" w:rsidR="00000000" w:rsidRPr="00000000">
        <w:rPr>
          <w:rtl w:val="0"/>
        </w:rPr>
        <w:t xml:space="preserve">Yes, please submit a Monthly Reimbursement Report even if you were not open. At the start of the report there will be a question asking if you were open. If you select “No” it will either complete the report, or if it’s a quarterly question month, it will take you to the quarterly questions.</w:t>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Do I need to submit a Monthly Reimbursement Report if no SNAP or FAB transactions occurred at my outlet for that month?</w:t>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ind w:left="720" w:firstLine="0"/>
        <w:rPr/>
      </w:pPr>
      <w:r w:rsidDel="00000000" w:rsidR="00000000" w:rsidRPr="00000000">
        <w:rPr>
          <w:rtl w:val="0"/>
        </w:rPr>
        <w:t xml:space="preserve">Yes, please submit a Monthly Reimbursement Report even if no SNAP or FAB transactions occurred at your outlet that month. If you were open and had the capability of processing SNAP and FAB, please select “Yes” to the question asking if you were open. Answer all questions in the report, even if the answer is 0. </w:t>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I forgot to submit my Monthly Reimbursement Report and it’s past the due date, what do I do?</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ind w:left="720" w:firstLine="0"/>
        <w:rPr/>
      </w:pPr>
      <w:r w:rsidDel="00000000" w:rsidR="00000000" w:rsidRPr="00000000">
        <w:rPr>
          <w:rtl w:val="0"/>
        </w:rPr>
        <w:t xml:space="preserve">If you missed the deadline for submitting your Monthly Reimbursement Report, please fill out the report as soon as possible. You can do this by using the link provided in your e-mail. We will reconcile any late reports on a quarterly basis. </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A new person will be filling out the Monthly Reimbursement Report and I’d like it to go to their e-mail.</w:t>
      </w:r>
    </w:p>
    <w:p w:rsidR="00000000" w:rsidDel="00000000" w:rsidP="00000000" w:rsidRDefault="00000000" w:rsidRPr="00000000" w14:paraId="0000000E">
      <w:pPr>
        <w:ind w:left="0" w:firstLine="0"/>
        <w:rPr/>
      </w:pPr>
      <w:r w:rsidDel="00000000" w:rsidR="00000000" w:rsidRPr="00000000">
        <w:rPr>
          <w:rtl w:val="0"/>
        </w:rPr>
        <w:tab/>
      </w:r>
    </w:p>
    <w:p w:rsidR="00000000" w:rsidDel="00000000" w:rsidP="00000000" w:rsidRDefault="00000000" w:rsidRPr="00000000" w14:paraId="0000000F">
      <w:pPr>
        <w:ind w:left="0" w:firstLine="0"/>
        <w:rPr/>
      </w:pPr>
      <w:r w:rsidDel="00000000" w:rsidR="00000000" w:rsidRPr="00000000">
        <w:rPr>
          <w:rtl w:val="0"/>
        </w:rPr>
        <w:tab/>
        <w:t xml:space="preserve">E-mail </w:t>
      </w:r>
      <w:hyperlink r:id="rId6">
        <w:r w:rsidDel="00000000" w:rsidR="00000000" w:rsidRPr="00000000">
          <w:rPr>
            <w:color w:val="1155cc"/>
            <w:u w:val="single"/>
            <w:rtl w:val="0"/>
          </w:rPr>
          <w:t xml:space="preserve">Dehlia@feedingflorida.org</w:t>
        </w:r>
      </w:hyperlink>
      <w:r w:rsidDel="00000000" w:rsidR="00000000" w:rsidRPr="00000000">
        <w:rPr>
          <w:rtl w:val="0"/>
        </w:rPr>
        <w:t xml:space="preserve"> and let her know the e-mail you’d like the link to go to</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I accidentally submitted my Monthly Reimbursement Report with incomplete data.</w:t>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 xml:space="preserve">E-mail </w:t>
      </w:r>
      <w:hyperlink r:id="rId7">
        <w:r w:rsidDel="00000000" w:rsidR="00000000" w:rsidRPr="00000000">
          <w:rPr>
            <w:color w:val="1155cc"/>
            <w:u w:val="single"/>
            <w:rtl w:val="0"/>
          </w:rPr>
          <w:t xml:space="preserve">Dehlia@feedingflorida.org</w:t>
        </w:r>
      </w:hyperlink>
      <w:r w:rsidDel="00000000" w:rsidR="00000000" w:rsidRPr="00000000">
        <w:rPr>
          <w:rtl w:val="0"/>
        </w:rPr>
        <w:t xml:space="preserve"> and have her re-open your report for you</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I have more than one document to upload for my back-up documentation.</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ind w:left="720" w:firstLine="0"/>
        <w:rPr/>
      </w:pPr>
      <w:r w:rsidDel="00000000" w:rsidR="00000000" w:rsidRPr="00000000">
        <w:rPr>
          <w:rtl w:val="0"/>
        </w:rPr>
        <w:t xml:space="preserve">You will have the opportunity to upload as many as 6 back-up document files. If you have additional files, please send them to </w:t>
      </w:r>
      <w:hyperlink r:id="rId8">
        <w:r w:rsidDel="00000000" w:rsidR="00000000" w:rsidRPr="00000000">
          <w:rPr>
            <w:color w:val="1155cc"/>
            <w:u w:val="single"/>
            <w:rtl w:val="0"/>
          </w:rPr>
          <w:t xml:space="preserve">Heather@feedingflorida.org</w:t>
        </w:r>
      </w:hyperlink>
      <w:r w:rsidDel="00000000" w:rsidR="00000000" w:rsidRPr="00000000">
        <w:rPr>
          <w:rtl w:val="0"/>
        </w:rPr>
        <w:t xml:space="preserve"> </w:t>
      </w:r>
    </w:p>
    <w:p w:rsidR="00000000" w:rsidDel="00000000" w:rsidP="00000000" w:rsidRDefault="00000000" w:rsidRPr="00000000" w14:paraId="00000018">
      <w:pPr>
        <w:ind w:left="0" w:firstLine="0"/>
        <w:rPr/>
      </w:pPr>
      <w:r w:rsidDel="00000000" w:rsidR="00000000" w:rsidRPr="00000000">
        <w:rPr>
          <w:rtl w:val="0"/>
        </w:rPr>
        <w:tab/>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center"/>
      <w:rPr>
        <w:b w:val="1"/>
      </w:rPr>
    </w:pPr>
    <w:r w:rsidDel="00000000" w:rsidR="00000000" w:rsidRPr="00000000">
      <w:rPr>
        <w:b w:val="1"/>
        <w:rtl w:val="0"/>
      </w:rPr>
      <w:t xml:space="preserve">FAB Monthly Reimbursement Frequently Asked Questions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Dehlia@feedingflorida.org" TargetMode="External"/><Relationship Id="rId7" Type="http://schemas.openxmlformats.org/officeDocument/2006/relationships/hyperlink" Target="mailto:Dehlia@feedingflorida.org" TargetMode="External"/><Relationship Id="rId8" Type="http://schemas.openxmlformats.org/officeDocument/2006/relationships/hyperlink" Target="mailto:Heather@feedingflori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